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530" w:rsidRDefault="00B301C2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Community Library</w:t>
      </w:r>
    </w:p>
    <w:p w:rsidR="00072530" w:rsidRDefault="00072530">
      <w:pPr>
        <w:pStyle w:val="Body"/>
        <w:jc w:val="center"/>
        <w:rPr>
          <w:b/>
          <w:bCs/>
          <w:sz w:val="26"/>
          <w:szCs w:val="26"/>
        </w:rPr>
      </w:pPr>
    </w:p>
    <w:p w:rsidR="00072530" w:rsidRDefault="00B301C2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Library Charges and Fees </w:t>
      </w:r>
    </w:p>
    <w:p w:rsidR="00072530" w:rsidRDefault="00072530">
      <w:pPr>
        <w:pStyle w:val="Body"/>
        <w:jc w:val="center"/>
        <w:rPr>
          <w:b/>
          <w:bCs/>
          <w:sz w:val="26"/>
          <w:szCs w:val="26"/>
        </w:rPr>
      </w:pPr>
    </w:p>
    <w:p w:rsidR="00072530" w:rsidRDefault="00B301C2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</w:t>
      </w:r>
    </w:p>
    <w:p w:rsidR="00072530" w:rsidRDefault="00B301C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This policy applies to all people borrowing or using Library materials. </w:t>
      </w:r>
      <w:r>
        <w:rPr>
          <w:sz w:val="24"/>
          <w:szCs w:val="24"/>
        </w:rPr>
        <w:t xml:space="preserve">It is also meant to guide Library personnel in determining when a charge or fee is applicable. </w:t>
      </w:r>
      <w:r>
        <w:rPr>
          <w:sz w:val="24"/>
          <w:szCs w:val="24"/>
        </w:rPr>
        <w:t xml:space="preserve">All persons using the </w:t>
      </w:r>
      <w:r>
        <w:rPr>
          <w:sz w:val="24"/>
          <w:szCs w:val="24"/>
        </w:rPr>
        <w:t>Library materials agree to comply with this policy.</w:t>
      </w:r>
    </w:p>
    <w:p w:rsidR="00072530" w:rsidRDefault="00072530">
      <w:pPr>
        <w:pStyle w:val="Body"/>
        <w:rPr>
          <w:sz w:val="24"/>
          <w:szCs w:val="24"/>
        </w:rPr>
      </w:pPr>
    </w:p>
    <w:p w:rsidR="00072530" w:rsidRDefault="00B301C2">
      <w:pPr>
        <w:pStyle w:val="Body"/>
        <w:rPr>
          <w:sz w:val="24"/>
          <w:szCs w:val="24"/>
        </w:rPr>
      </w:pPr>
      <w:r>
        <w:rPr>
          <w:b/>
          <w:bCs/>
          <w:sz w:val="26"/>
          <w:szCs w:val="26"/>
        </w:rPr>
        <w:t>Purpose</w:t>
      </w:r>
      <w:r>
        <w:rPr>
          <w:sz w:val="24"/>
          <w:szCs w:val="24"/>
        </w:rPr>
        <w:t xml:space="preserve"> </w:t>
      </w:r>
    </w:p>
    <w:p w:rsidR="00072530" w:rsidRDefault="00B301C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purpose of this policy is to provide the ability for all community members to borrow materials without the concern of fines for late return. </w:t>
      </w:r>
      <w:r>
        <w:rPr>
          <w:sz w:val="24"/>
          <w:szCs w:val="24"/>
        </w:rPr>
        <w:t>Fines present a barrier to library use among tho</w:t>
      </w:r>
      <w:r>
        <w:rPr>
          <w:sz w:val="24"/>
          <w:szCs w:val="24"/>
        </w:rPr>
        <w:t xml:space="preserve">se that most need access. </w:t>
      </w:r>
      <w:r>
        <w:rPr>
          <w:sz w:val="24"/>
          <w:szCs w:val="24"/>
        </w:rPr>
        <w:t>Fines also contribute to material attrition, as a patron who can’t afford to pay a fine on a late item may not return it at all. Evidence indicates that getting rid of fines raises circulation numbers, brings lapsed users back to</w:t>
      </w:r>
      <w:r>
        <w:rPr>
          <w:sz w:val="24"/>
          <w:szCs w:val="24"/>
        </w:rPr>
        <w:t xml:space="preserve"> libraries and promotes good will in the communities that the Library serves.</w:t>
      </w:r>
    </w:p>
    <w:p w:rsidR="00072530" w:rsidRDefault="00072530">
      <w:pPr>
        <w:pStyle w:val="Body"/>
        <w:rPr>
          <w:sz w:val="24"/>
          <w:szCs w:val="24"/>
        </w:rPr>
      </w:pPr>
    </w:p>
    <w:p w:rsidR="00072530" w:rsidRDefault="00B301C2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Policy</w:t>
      </w:r>
    </w:p>
    <w:p w:rsidR="00072530" w:rsidRDefault="00B301C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Community Library (TCL) strives to provide access to all of its materials to the people in the communities it serves. </w:t>
      </w:r>
      <w:r>
        <w:rPr>
          <w:sz w:val="24"/>
          <w:szCs w:val="24"/>
        </w:rPr>
        <w:t>The Library and its patrons share the responsib</w:t>
      </w:r>
      <w:r>
        <w:rPr>
          <w:sz w:val="24"/>
          <w:szCs w:val="24"/>
        </w:rPr>
        <w:t>ility for the collection and as such it is expected that the patrons return borrowed items on time and treat them with care.</w:t>
      </w:r>
    </w:p>
    <w:p w:rsidR="00072530" w:rsidRDefault="00072530">
      <w:pPr>
        <w:pStyle w:val="Body"/>
        <w:rPr>
          <w:sz w:val="24"/>
          <w:szCs w:val="24"/>
        </w:rPr>
      </w:pPr>
    </w:p>
    <w:p w:rsidR="00072530" w:rsidRDefault="00B301C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TCL does not collect or assess daily late fees for overdue materials. </w:t>
      </w:r>
      <w:r>
        <w:rPr>
          <w:sz w:val="24"/>
          <w:szCs w:val="24"/>
        </w:rPr>
        <w:t>(TCL reserves the right to exempt some material types fro</w:t>
      </w:r>
      <w:r>
        <w:rPr>
          <w:sz w:val="24"/>
          <w:szCs w:val="24"/>
        </w:rPr>
        <w:t xml:space="preserve">m this policy at its discretion). A replacement fee will be issued to patrons who have not returned library </w:t>
      </w:r>
      <w:r w:rsidR="00490A62">
        <w:rPr>
          <w:sz w:val="24"/>
          <w:szCs w:val="24"/>
        </w:rPr>
        <w:t>material 21</w:t>
      </w:r>
      <w:r>
        <w:rPr>
          <w:sz w:val="24"/>
          <w:szCs w:val="24"/>
        </w:rPr>
        <w:t xml:space="preserve"> days after their due date. The patron will be notified when they accrue a fee. If a patron pays the replacement fee and then finds the </w:t>
      </w:r>
      <w:r>
        <w:rPr>
          <w:sz w:val="24"/>
          <w:szCs w:val="24"/>
        </w:rPr>
        <w:t>item the fee will be returned to the patron when the lost item is returned within 30 days of payment, in good condition, and proof of payment.</w:t>
      </w:r>
    </w:p>
    <w:p w:rsidR="00072530" w:rsidRDefault="00072530">
      <w:pPr>
        <w:pStyle w:val="Body"/>
        <w:rPr>
          <w:sz w:val="24"/>
          <w:szCs w:val="24"/>
        </w:rPr>
      </w:pPr>
    </w:p>
    <w:p w:rsidR="00072530" w:rsidRDefault="00B301C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TCL will restrict the library </w:t>
      </w:r>
      <w:r w:rsidR="00490A62">
        <w:rPr>
          <w:sz w:val="24"/>
          <w:szCs w:val="24"/>
        </w:rPr>
        <w:t>privileges</w:t>
      </w:r>
      <w:r>
        <w:rPr>
          <w:sz w:val="24"/>
          <w:szCs w:val="24"/>
        </w:rPr>
        <w:t xml:space="preserve"> of patrons who owe fees over $5.</w:t>
      </w:r>
    </w:p>
    <w:p w:rsidR="00072530" w:rsidRDefault="00072530">
      <w:pPr>
        <w:pStyle w:val="Body"/>
        <w:rPr>
          <w:sz w:val="24"/>
          <w:szCs w:val="24"/>
        </w:rPr>
      </w:pPr>
    </w:p>
    <w:p w:rsidR="00072530" w:rsidRDefault="00B301C2">
      <w:pPr>
        <w:pStyle w:val="Body"/>
        <w:rPr>
          <w:sz w:val="24"/>
          <w:szCs w:val="24"/>
        </w:rPr>
      </w:pPr>
      <w:r>
        <w:rPr>
          <w:sz w:val="24"/>
          <w:szCs w:val="24"/>
        </w:rPr>
        <w:t>*Some libraries in the MVLS system ma</w:t>
      </w:r>
      <w:r>
        <w:rPr>
          <w:sz w:val="24"/>
          <w:szCs w:val="24"/>
        </w:rPr>
        <w:t xml:space="preserve">y be charging fines. </w:t>
      </w:r>
      <w:r>
        <w:rPr>
          <w:sz w:val="24"/>
          <w:szCs w:val="24"/>
        </w:rPr>
        <w:t xml:space="preserve">Other libraries’ policies should be consulted if you borrow through interlibrary loan. </w:t>
      </w:r>
    </w:p>
    <w:p w:rsidR="00072530" w:rsidRDefault="00072530">
      <w:pPr>
        <w:pStyle w:val="Body"/>
        <w:rPr>
          <w:sz w:val="24"/>
          <w:szCs w:val="24"/>
        </w:rPr>
      </w:pPr>
      <w:bookmarkStart w:id="0" w:name="_GoBack"/>
      <w:bookmarkEnd w:id="0"/>
    </w:p>
    <w:p w:rsidR="00072530" w:rsidRDefault="00B301C2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Responsibility</w:t>
      </w:r>
    </w:p>
    <w:p w:rsidR="00072530" w:rsidRDefault="00B301C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Patrons who borrow materials are responsible for the care and return of items borrowed. </w:t>
      </w:r>
      <w:r>
        <w:rPr>
          <w:sz w:val="24"/>
          <w:szCs w:val="24"/>
        </w:rPr>
        <w:t xml:space="preserve">When items are lost or damaged, patrons </w:t>
      </w:r>
      <w:r>
        <w:rPr>
          <w:sz w:val="24"/>
          <w:szCs w:val="24"/>
        </w:rPr>
        <w:t xml:space="preserve">are responsible to pay for their replacement. </w:t>
      </w:r>
      <w:r>
        <w:rPr>
          <w:sz w:val="24"/>
          <w:szCs w:val="24"/>
        </w:rPr>
        <w:t xml:space="preserve">TCL is responsible for providing access to all materials to all members of the communities it serves without charging late fees. </w:t>
      </w:r>
      <w:r>
        <w:rPr>
          <w:sz w:val="24"/>
          <w:szCs w:val="24"/>
        </w:rPr>
        <w:t>The Library Director is responsible for training and supporting staff in the im</w:t>
      </w:r>
      <w:r>
        <w:rPr>
          <w:sz w:val="24"/>
          <w:szCs w:val="24"/>
        </w:rPr>
        <w:t>plementation of this policy.</w:t>
      </w:r>
    </w:p>
    <w:p w:rsidR="00072530" w:rsidRDefault="00072530">
      <w:pPr>
        <w:pStyle w:val="Body"/>
        <w:rPr>
          <w:sz w:val="24"/>
          <w:szCs w:val="24"/>
        </w:rPr>
      </w:pPr>
    </w:p>
    <w:p w:rsidR="00072530" w:rsidRDefault="00B301C2">
      <w:pPr>
        <w:pStyle w:val="Body"/>
      </w:pPr>
      <w:r>
        <w:rPr>
          <w:sz w:val="24"/>
          <w:szCs w:val="24"/>
        </w:rPr>
        <w:t xml:space="preserve">Approved: </w:t>
      </w:r>
    </w:p>
    <w:sectPr w:rsidR="0007253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C2" w:rsidRDefault="00B301C2">
      <w:r>
        <w:separator/>
      </w:r>
    </w:p>
  </w:endnote>
  <w:endnote w:type="continuationSeparator" w:id="0">
    <w:p w:rsidR="00B301C2" w:rsidRDefault="00B3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530" w:rsidRDefault="000725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C2" w:rsidRDefault="00B301C2">
      <w:r>
        <w:separator/>
      </w:r>
    </w:p>
  </w:footnote>
  <w:footnote w:type="continuationSeparator" w:id="0">
    <w:p w:rsidR="00B301C2" w:rsidRDefault="00B3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530" w:rsidRDefault="000725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30"/>
    <w:rsid w:val="00072530"/>
    <w:rsid w:val="00490A62"/>
    <w:rsid w:val="004D4B6D"/>
    <w:rsid w:val="00B301C2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44D2"/>
  <w15:docId w15:val="{7E4952AD-ED83-451D-8D3C-10C5C5ED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2021-11-08T14:57:00Z</dcterms:created>
  <dcterms:modified xsi:type="dcterms:W3CDTF">2021-11-08T14:57:00Z</dcterms:modified>
</cp:coreProperties>
</file>